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1320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465"/>
        <w:gridCol w:w="705"/>
        <w:gridCol w:w="360"/>
        <w:gridCol w:w="405"/>
        <w:gridCol w:w="330"/>
        <w:gridCol w:w="315"/>
        <w:gridCol w:w="240"/>
        <w:gridCol w:w="525"/>
        <w:gridCol w:w="555"/>
        <w:gridCol w:w="2100"/>
        <w:gridCol w:w="2100"/>
        <w:gridCol w:w="2100"/>
      </w:tblGrid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35" w:type="dxa"/>
            <w:gridSpan w:val="9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ОТЧЕТ ОБ ИСПОЛНЕНИИ БЮДЖЕТА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коды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по ОКУД   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0503117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на</w:t>
            </w:r>
          </w:p>
        </w:tc>
        <w:tc>
          <w:tcPr>
            <w:tcW w:w="4830" w:type="dxa"/>
            <w:gridSpan w:val="8"/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 июня 2026 г.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Дата   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01.06.2026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по ОКПО   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77677434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Наименование финансового органа</w:t>
            </w:r>
          </w:p>
        </w:tc>
        <w:tc>
          <w:tcPr>
            <w:tcW w:w="5535" w:type="dxa"/>
            <w:gridSpan w:val="9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 МО ПОСЕЛОК КОМАРОВО (конс.)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tcBorders>
              <w:bottom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830" w:type="dxa"/>
            <w:gridSpan w:val="8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по ОКТМО  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40364000</w:t>
            </w:r>
          </w:p>
        </w:tc>
      </w:tr>
      <w:tr>
        <w:trPr>
          <w:cantSplit/>
          <w:trHeight w:val="0" w:hRule="auto"/>
        </w:trPr>
        <w:tc>
          <w:tcPr>
            <w:tcW w:w="4170" w:type="dxa"/>
            <w:gridSpan w:val="2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Периодичность: месячная,квартальная, годовая</w:t>
            </w:r>
          </w:p>
        </w:tc>
        <w:tc>
          <w:tcPr>
            <w:tcW w:w="4830" w:type="dxa"/>
            <w:gridSpan w:val="8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6"/>
                <w:szCs w:val="16"/>
              </w:rPr>
              <w:t>Единица измерения</w:t>
            </w:r>
          </w:p>
        </w:tc>
        <w:tc>
          <w:tcPr>
            <w:tcW w:w="5535" w:type="dxa"/>
            <w:gridSpan w:val="9"/>
            <w:tcBorders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руб.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383</w:t>
            </w:r>
          </w:p>
        </w:tc>
      </w:tr>
      <w:tr>
        <w:trPr>
          <w:cantSplit/>
          <w:trHeight w:val="120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1. Доходы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18"/>
                <w:szCs w:val="18"/>
              </w:rPr>
              <w:t>Доходы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96 703 100,00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40 726 828,60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55 976 271,40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bottom w:val="non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290" w:type="dxa"/>
            <w:gridSpan w:val="4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bottom w:val="non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  <w:tc>
          <w:tcPr>
            <w:tcW w:w="2100" w:type="dxa"/>
            <w:tcBorders>
              <w:left w:val="single" w:sz="5" w:space="0" w:color="auto"/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  <w:tc>
          <w:tcPr>
            <w:tcW w:w="2100" w:type="dxa"/>
            <w:tcBorders>
              <w:top w:val="none" w:sz="0" w:space="0" w:color="auto"/>
              <w:left w:val="single" w:sz="5" w:space="0" w:color="auto"/>
              <w:bottom w:val="non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490 688,60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85 688,60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129 011,40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1010200001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85 688,60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129 011,40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1010201001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85 688,60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129 011,40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182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1010201001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214 700,00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85 688,60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129 011,40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Прочие доходы от компенсации затрат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1130299303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Средства, составляющие восстановительную стоимость зеленых насаждений общего пользования местного значения и подлежащие зачислению в бюджеты внутригородских муниципальных образований Санкт-Петербурга в соответствии с законодательством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867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1130299303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96 488 400,00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40 236 140,00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56 252 260,00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2020000000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96 488 400,00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40 236 140,00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56 252 260,00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39 311 500,00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55 036 500,00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2021500100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39 311 500,00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55 036 500,00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2021500103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94 348 000,00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39 311 500,00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55 036 500,00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924 640,00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1 215 760,00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924 640,00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1 215 760,00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2 140 400,00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924 640,00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1 215 760,00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2 130 300,00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924 640,00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1 205 660,00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1290" w:type="dxa"/>
            <w:gridSpan w:val="4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2023002403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13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120" w:hRule="atLeast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0503117, с. 2</w:t>
            </w: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2. Расходы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Расходы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26 930 436,31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73 506 563,69</w:t>
            </w:r>
          </w:p>
        </w:tc>
      </w:tr>
      <w:tr>
        <w:trPr>
          <w:cantSplit/>
          <w:trHeight w:val="21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45" w:type="dxa"/>
            <w:gridSpan w:val="2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65" w:type="dxa"/>
            <w:gridSpan w:val="2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17 363 500,00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6 912 005,86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10 451 494,14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17 133 400,00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6 867 005,86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10 266 394,14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11 703 800,00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4 645 336,05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7 058 463,95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10 014 000,00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3 970 364,19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6 043 635,81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10 014 000,00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3 970 364,19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6 043 635,81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7 613 085,24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3 020 585,03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4 592 500,21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44 906,56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63 093,44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2 292 914,76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904 872,60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1 388 042,16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1 657 200,00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670 216,86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986 983,14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1 657 200,00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670 216,86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986 983,14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1 047 200,00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373 751,14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673 448,86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610 000,00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296 465,72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313 534,28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27 845,00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1 319 599,14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1 979 700,86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1 319 599,14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1 979 700,86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1 319 599,14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1 979 700,86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2 534 904,00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1 014 444,80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1 520 459,20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764 396,00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305 154,34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459 241,66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2 130 300,00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902 070,67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1 228 229,33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2 038 500,00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823 794,67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1 214 705,33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2 038 500,00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823 794,67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1 214 705,33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1 565 676,00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633 642,60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932 033,40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472 824,00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190 152,07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282 671,93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78 276,00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13 524,00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78 276,00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13 524,00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G0850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78 276,00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13 524,00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Резервные фонды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Резервные средства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00061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870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165 100,00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00008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Формирование архивных фондов органов местного самоуправления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00071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исполнение государственного полномочия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99200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G0100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10 100,00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484 900,00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470 300,00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Защита населения и территории от чрезвычайных ситуаций природного и техногенного характера, пожарная безопасность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национальной безопасности и правоохранительной деятельности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410 300,00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410 300,00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0314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00591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18 588 300,00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4 980 827,89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13 607 472,11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"Участие в организации и финансировании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122 200,00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4 980 827,89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13 377 772,11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 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4 980 827,89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13 377 772,11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4 980 827,89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13 377 772,11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4 980 827,89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13 377 772,11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18 358 600,00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4 980 827,89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13 377 772,11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национальной экономики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МП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0412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00715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33 848 000,00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8 825 622,02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25 022 377,98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Благоустройство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33 848 000,00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8 825 622,02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25 022 377,98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"Благоустройство территории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12 848 300,00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3 034 637,34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9 813 662,66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12 848 300,00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3 034 637,34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9 813 662,66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12 848 300,00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3 034 637,34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9 813 662,66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12 676 145,00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2 862 482,34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9 813 662,66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00132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247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172 155,00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172 155,00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«Озеленение территорий внутригородского муниципального образования города федерального значения Санкт-Петербурга поселок Комарово»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20 999 700,00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5 790 984,68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15 208 715,32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20 344 600,00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5 135 904,68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15 208 695,32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20 344 600,00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5 135 904,68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15 208 695,32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20 344 600,00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5 135 904,68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15 208 695,32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0503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17000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00162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655 080,00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ОБРАЗОВАНИЕ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1 382 800,00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1 382 800,00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Профессиональная подготовка, переподготовка и повышение квалификации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0705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00180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Молодежная политика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0707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00192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907 500,00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вопросы в области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0709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00475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425 300,00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13 805 100,00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11 530 500,00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Культура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13 805 100,00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2 274 600,00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11 530 500,00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5 293 600,00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1 775 800,00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5 293 600,00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1 775 800,00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5 293 600,00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1 775 800,00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00201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5 293 600,00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1 775 800,00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3 517 800,00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498 800,00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4 997 300,00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498 800,00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4 997 300,00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498 800,00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4 997 300,00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00211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5 496 100,00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498 800,00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4 997 300,00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0801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15000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3 015 400,00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СОЦИАЛЬНАЯ ПОЛИТИКА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570 584,30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798 915,70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570 584,30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798 915,70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выплаты доплаты к пенсии в соответствии с законом Санкт-Петербурга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570 584,30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798 915,70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Социальное обеспечение и иные выплаты населению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570 584,30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798 915,70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570 584,30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798 915,70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пенсии, социальные доплаты к пенсиям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312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1 369 500,00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570 584,30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798 915,70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Массовый спорт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00231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4 484 600,00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Периодическая печать и издательства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00251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562 700,00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157 849,99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404 850,01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0100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8 547 600,00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3 194 346,25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5 353 253,75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1 319 599,14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1 979 700,86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1 319 599,14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1 979 700,86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1 319 599,14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1 979 700,86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3 299 300,00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1 319 599,14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1 979 700,86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2 534 904,00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1 014 444,80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1 520 459,20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0102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20010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764 396,00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305 154,34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459 241,66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5 044 300,00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1 772 747,11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3 271 552,89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4 820 600,00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1 772 747,11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3 047 852,89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4 209 400,00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1 528 019,89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2 681 380,11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4 209 400,00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1 528 019,89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2 681 380,11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3 235 730,40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1 178 053,88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2 057 676,52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973 669,60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349 966,01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623 703,59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241 457,22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353 342,78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241 457,22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353 342,78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Прочая закупка товаров, работ и услуг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244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594 800,00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241 457,22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353 342,78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3 270,00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13 130,00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3 270,00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13 130,00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852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16 400,00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3 270,00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13 130,00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20022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223 700,00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налогов, сборов и 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21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935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0113</w:t>
            </w:r>
          </w:p>
        </w:tc>
        <w:tc>
          <w:tcPr>
            <w:tcW w:w="64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99000</w:t>
            </w:r>
          </w:p>
        </w:tc>
        <w:tc>
          <w:tcPr>
            <w:tcW w:w="765" w:type="dxa"/>
            <w:gridSpan w:val="2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20441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853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204 000,00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102 000,00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Результат исполнения бюджета (дефицит/профицит)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450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-3 733 900,00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13 796 392,29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p>
        <w:r>
          <w:br w:type="page"/>
        </w:r>
      </w:p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Форма 0503117, с. 3</w:t>
            </w:r>
          </w:p>
        </w:tc>
      </w:tr>
      <w:tr>
        <w:trPr>
          <w:cantSplit/>
          <w:trHeight w:val="0" w:hRule="auto"/>
        </w:trPr>
        <w:tc>
          <w:tcPr>
            <w:tcW w:w="13200" w:type="dxa"/>
            <w:gridSpan w:val="12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8"/>
                <w:szCs w:val="18"/>
              </w:rPr>
              <w:t>3. Источники финансирования дефицита бюджета</w:t>
            </w:r>
          </w:p>
        </w:tc>
      </w:tr>
      <w:tr>
        <w:trPr>
          <w:cantSplit/>
          <w:trHeight w:val="105" w:hRule="atLeast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стро-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ки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Код источника финансирования дефицита бюджета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по бюджетной классификации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Утвержденные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бюджетные </w:t>
            </w:r>
          </w:p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назначения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Исполнено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6"/>
                <w:szCs w:val="16"/>
              </w:rPr>
              <w:t>Неисполненные назначения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70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730" w:type="dxa"/>
            <w:gridSpan w:val="7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3 733 900,00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-13 796 392,29</w:t>
            </w:r>
          </w:p>
        </w:tc>
        <w:tc>
          <w:tcPr>
            <w:tcW w:w="2100" w:type="dxa"/>
            <w:tcBorders>
              <w:top w:val="single" w:sz="10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17 530 292,29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в том числе: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730" w:type="dxa"/>
            <w:gridSpan w:val="7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из них: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420"/>
              <w:wordWrap w:val="1"/>
              <w:jc w:val="left"/>
            </w:pP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240" w:hRule="atLeast"/>
        </w:trPr>
        <w:tc>
          <w:tcPr>
            <w:tcW w:w="3465" w:type="dxa"/>
            <w:tcBorders>
              <w:lef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210"/>
              <w:jc w:val="left"/>
            </w:pPr>
            <w:r>
              <w:rPr>
                <w:rFonts w:ascii="Arial" w:hAnsi="Arial"/>
                <w:sz w:val="16"/>
                <w:szCs w:val="16"/>
              </w:rPr>
              <w:t>из них:</w:t>
            </w:r>
          </w:p>
        </w:tc>
        <w:tc>
          <w:tcPr>
            <w:tcW w:w="705" w:type="dxa"/>
            <w:tcBorders>
              <w:left w:val="single" w:sz="10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6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lef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420"/>
              <w:wordWrap w:val="1"/>
              <w:jc w:val="left"/>
            </w:pP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700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3 733 900,00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-13 796 392,29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17 530 292,29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42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-40 729 769,99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-40 729 769,99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-40 729 769,99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-40 729 769,99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710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-96 703 100,00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-40 729 769,99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ind w:left="42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2730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x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26 933 377,70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26 933 377,70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020000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26 933 377,70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020100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26 933 377,70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ind w:left="63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70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720</w:t>
            </w:r>
          </w:p>
        </w:tc>
        <w:tc>
          <w:tcPr>
            <w:tcW w:w="3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885</w:t>
            </w:r>
          </w:p>
        </w:tc>
        <w:tc>
          <w:tcPr>
            <w:tcW w:w="40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0105</w:t>
            </w:r>
          </w:p>
        </w:tc>
        <w:tc>
          <w:tcPr>
            <w:tcW w:w="885" w:type="dxa"/>
            <w:gridSpan w:val="3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020103</w:t>
            </w:r>
          </w:p>
        </w:tc>
        <w:tc>
          <w:tcPr>
            <w:tcW w:w="52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0000</w:t>
            </w:r>
          </w:p>
        </w:tc>
        <w:tc>
          <w:tcPr>
            <w:tcW w:w="555" w:type="dxa"/>
            <w:tcBorders>
              <w:top w:val="single" w:sz="5" w:space="0" w:color="auto"/>
              <w:left w:val="non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610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100 437 000,00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26 933 377,70</w:t>
            </w:r>
          </w:p>
        </w:tc>
        <w:tc>
          <w:tcPr>
            <w:tcW w:w="21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auto" w:fill="ffffff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х</w:t>
            </w:r>
          </w:p>
        </w:tc>
      </w:tr>
      <w:tr>
        <w:trPr>
          <w:cantSplit/>
          <w:trHeight w:val="0" w:hRule="auto"/>
        </w:trPr>
        <w:tc>
          <w:tcPr>
            <w:tcW w:w="3465" w:type="dxa"/>
            <w:tcBorders>
              <w:top w:val="single" w:sz="5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tcBorders>
              <w:top w:val="single" w:sz="10" w:space="0" w:color="auto"/>
            </w:tcBorders>
            <w:shd w:val="clear" w:color="auto" w:fill="ffffff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Руководитель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Руководитель финансово-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экономической службы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Главный бухгалтер</w:t>
            </w:r>
          </w:p>
        </w:tc>
        <w:tc>
          <w:tcPr>
            <w:tcW w:w="2880" w:type="dxa"/>
            <w:gridSpan w:val="7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80" w:type="dxa"/>
            <w:gridSpan w:val="7"/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(подпись)</w:t>
            </w: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200" w:type="dxa"/>
            <w:gridSpan w:val="2"/>
            <w:tcBorders>
              <w:top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3465" w:type="dxa"/>
            <w:shd w:val="clear" w:color="auto" w:fill="ffffff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u w:val="single"/>
              </w:rPr>
              <w:t>2 июня 2026 г.</w:t>
            </w:r>
          </w:p>
        </w:tc>
        <w:tc>
          <w:tcPr>
            <w:tcW w:w="7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3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</w:tbl>
    <w:tbl>
      <w:tblPr>
        <w:tblStyle w:val="TableStyle1"/>
        <w:tblW w:w="903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15"/>
        <w:gridCol w:w="1050"/>
        <w:gridCol w:w="3150"/>
        <w:gridCol w:w="315"/>
        <w:gridCol w:w="1050"/>
        <w:gridCol w:w="3150"/>
      </w:tblGrid>
      <w:tr>
        <w:trPr>
          <w:cantSplit/>
          <w:trHeight w:val="435" w:hRule="exact"/>
        </w:trPr>
        <w:tc>
          <w:tcPr>
            <w:tcW w:w="315" w:type="dxa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restart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/>
          </w:p>
        </w:tc>
        <w:tc>
          <w:tcPr>
            <w:tcW w:w="3150" w:type="dxa"/>
            <w:tcBorders>
              <w:top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ДОКУМЕНТ ПОДПИСАН</w:t>
            </w:r>
          </w:p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ЭЛЕКТРОННОЙ ПОДПИСЬЮ</w:t>
            </w:r>
          </w:p>
        </w:tc>
        <w:tc>
          <w:tcPr>
            <w:tcW w:w="315" w:type="dxa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restart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  <w:r/>
          </w:p>
        </w:tc>
        <w:tc>
          <w:tcPr>
            <w:tcW w:w="3150" w:type="dxa"/>
            <w:tcBorders>
              <w:top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ДОКУМЕНТ ПОДПИСАН</w:t>
            </w:r>
          </w:p>
          <w:p>
            <w:pPr>
              <w:spacing w:after="0"/>
              <w:ind/>
              <w:wordWrap w:val="0"/>
              <w:jc w:val="center"/>
            </w:pPr>
            <w:r>
              <w:rPr>
                <w:rFonts w:ascii="Arial" w:hAnsi="Arial"/>
                <w:b/>
                <w:sz w:val="16"/>
                <w:szCs w:val="16"/>
                <w:color w:val="6a5acd"/>
              </w:rPr>
              <w:t>ЭЛЕКТРОННОЙ ПОДПИСЬЮ</w:t>
            </w: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continue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0" w:type="dxa"/>
            <w:tcBorders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vMerge w:val="continue"/>
            <w:tcBorders>
              <w:top w:val="single" w:sz="5" w:space="0" w:color="6a5acd"/>
              <w:lef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0" w:type="dxa"/>
            <w:tcBorders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restart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Сертификат: 0093244D88EAAE335BF49ABA40DB928A7C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Владелец:   Ефимова Марина Николаевна, МЕСТНАЯ АДМИНИСТРАЦИЯ ВНУТРИГОРОДСКОГО МУНИЦИПАЛЬНОГО ОБРАЗОВАНИЯ ГОРОДА ФЕДЕРАЛЬНОГО ЗНАЧЕНИЯ САНКТ-ПЕТЕРБУРГА ПОСЕЛОК КОМАРОВО, Главный бухгалтер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Действителен:   с 07.07.2025 по 30.09.2026</w:t>
            </w:r>
          </w:p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restart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Сертификат: 4CC72FBC7D24BB5D2307994CA236ABF0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Владелец:   Торопов Евгений Александрович, МЕСТНАЯ АДМИНИСТРАЦИЯ ВНУТРИГОРОДСКОГО МУНИЦИПАЛЬНОГО ОБРАЗОВАНИЯ ГОРОДА ФЕДЕРАЛЬНОГО ЗНАЧЕНИЯ САНКТ-ПЕТЕРБУРГА ПОСЕЛОК КОМАРОВО, Глава Местной администрации</w:t>
            </w:r>
          </w:p>
          <w:p>
            <w:pPr>
              <w:spacing w:after="0"/>
              <w:ind w:left="105"/>
              <w:wordWrap w:val="1"/>
              <w:jc w:val="left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Действителен:   с 17.03.2026 по 10.06.2027</w:t>
            </w:r>
          </w:p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" w:type="dxa"/>
            <w:tcBorders>
              <w:left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315" w:type="dxa"/>
            <w:tcBorders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  <w:tc>
          <w:tcPr>
            <w:tcW w:w="315" w:type="dxa"/>
            <w:tcBorders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ind w:left="105"/>
              <w:jc w:val="left"/>
            </w:pPr>
          </w:p>
        </w:tc>
        <w:tc>
          <w:tcPr>
            <w:tcW w:w="4200" w:type="dxa"/>
            <w:gridSpan w:val="2"/>
            <w:vMerge w:val="continue"/>
            <w:tcBorders>
              <w:left w:val="single" w:sz="5" w:space="0" w:color="6a5acd"/>
              <w:bottom w:val="single" w:sz="5" w:space="0" w:color="6a5acd"/>
              <w:right w:val="single" w:sz="5" w:space="0" w:color="6a5acd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подписано за: Главный бухгалтер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</w:p>
        </w:tc>
        <w:tc>
          <w:tcPr>
            <w:tcW w:w="420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sz w:val="12"/>
                <w:szCs w:val="12"/>
                <w:color w:val="6a5acd"/>
              </w:rPr>
              <w:t>подписано за: Руководитель</w:t>
            </w:r>
          </w:p>
        </w:tc>
      </w:tr>
    </w:tbl>
    <w:sectPr>
      <w:pgSz w:w="16839" w:h="11907" w:orient="landscape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  <w:style w:type="table" w:styleId="TableStyle1">
    <w:name w:val="TableStyle1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</Relationships>
</file>