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body>
    <w:tbl>
      <w:tblPr>
        <w:tblStyle w:val="TableStyle0"/>
        <w:tblW w:w="13200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3465"/>
        <w:gridCol w:w="705"/>
        <w:gridCol w:w="360"/>
        <w:gridCol w:w="405"/>
        <w:gridCol w:w="330"/>
        <w:gridCol w:w="315"/>
        <w:gridCol w:w="240"/>
        <w:gridCol w:w="525"/>
        <w:gridCol w:w="555"/>
        <w:gridCol w:w="2100"/>
        <w:gridCol w:w="2100"/>
        <w:gridCol w:w="2100"/>
      </w:tblGrid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35" w:type="dxa"/>
            <w:gridSpan w:val="9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  <w:szCs w:val="18"/>
              </w:rPr>
              <w:t>ОТЧЕТ ОБ ИСПОЛНЕНИИ БЮДЖЕТА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коды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Форма по ОКУД   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0503117</w:t>
            </w:r>
          </w:p>
        </w:tc>
      </w:tr>
      <w:tr>
        <w:trPr>
          <w:cantSplit/>
          <w:trHeight w:val="0" w:hRule="auto"/>
        </w:trPr>
        <w:tc>
          <w:tcPr>
            <w:tcW w:w="417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на</w:t>
            </w:r>
          </w:p>
        </w:tc>
        <w:tc>
          <w:tcPr>
            <w:tcW w:w="4830" w:type="dxa"/>
            <w:gridSpan w:val="8"/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 июля 2026 г.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Дата   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01.07.2026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по ОКПО   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77677434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6"/>
                <w:szCs w:val="16"/>
              </w:rPr>
              <w:t>Наименование финансового органа</w:t>
            </w:r>
          </w:p>
        </w:tc>
        <w:tc>
          <w:tcPr>
            <w:tcW w:w="5535" w:type="dxa"/>
            <w:gridSpan w:val="9"/>
            <w:tcBorders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МА МО ПОСЕЛОК КОМАРОВО (конс.)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</w:tr>
      <w:tr>
        <w:trPr>
          <w:cantSplit/>
          <w:trHeight w:val="0" w:hRule="auto"/>
        </w:trPr>
        <w:tc>
          <w:tcPr>
            <w:tcW w:w="4170" w:type="dxa"/>
            <w:gridSpan w:val="2"/>
            <w:tcBorders>
              <w:bottom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6"/>
                <w:szCs w:val="16"/>
              </w:rPr>
              <w:t>Наименование публично-правового образования</w:t>
            </w:r>
          </w:p>
        </w:tc>
        <w:tc>
          <w:tcPr>
            <w:tcW w:w="4830" w:type="dxa"/>
            <w:gridSpan w:val="8"/>
            <w:tcBorders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по ОКТМО  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40364000</w:t>
            </w:r>
          </w:p>
        </w:tc>
      </w:tr>
      <w:tr>
        <w:trPr>
          <w:cantSplit/>
          <w:trHeight w:val="0" w:hRule="auto"/>
        </w:trPr>
        <w:tc>
          <w:tcPr>
            <w:tcW w:w="4170" w:type="dxa"/>
            <w:gridSpan w:val="2"/>
            <w:tcBorders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6"/>
                <w:szCs w:val="16"/>
              </w:rPr>
              <w:t>Периодичность: месячная,квартальная, годовая</w:t>
            </w:r>
          </w:p>
        </w:tc>
        <w:tc>
          <w:tcPr>
            <w:tcW w:w="4830" w:type="dxa"/>
            <w:gridSpan w:val="8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6"/>
                <w:szCs w:val="16"/>
              </w:rPr>
              <w:t>Единица измерения</w:t>
            </w:r>
          </w:p>
        </w:tc>
        <w:tc>
          <w:tcPr>
            <w:tcW w:w="5535" w:type="dxa"/>
            <w:gridSpan w:val="9"/>
            <w:tcBorders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руб.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383</w:t>
            </w:r>
          </w:p>
        </w:tc>
      </w:tr>
      <w:tr>
        <w:trPr>
          <w:cantSplit/>
          <w:trHeight w:val="120" w:hRule="atLeast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13200" w:type="dxa"/>
            <w:gridSpan w:val="1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  <w:szCs w:val="18"/>
              </w:rPr>
              <w:t>1. Доходы бюджета</w:t>
            </w:r>
          </w:p>
        </w:tc>
      </w:tr>
      <w:tr>
        <w:trPr>
          <w:cantSplit/>
          <w:trHeight w:val="105" w:hRule="atLeast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стро-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ки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Утвержденные бюджетные 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назначения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Исполнено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Неисполненные назначения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8"/>
                <w:szCs w:val="18"/>
              </w:rPr>
              <w:t>Доходы бюджета - всего</w:t>
            </w:r>
          </w:p>
        </w:tc>
        <w:tc>
          <w:tcPr>
            <w:tcW w:w="705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2730" w:type="dxa"/>
            <w:gridSpan w:val="7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97 108 100,00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48 782 181,24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48 325 918,76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lef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210"/>
              <w:jc w:val="left"/>
            </w:pPr>
            <w:r>
              <w:rPr>
                <w:rFonts w:ascii="Arial" w:hAnsi="Arial"/>
                <w:sz w:val="16"/>
                <w:szCs w:val="16"/>
              </w:rPr>
              <w:t>в том числе:</w:t>
            </w:r>
          </w:p>
        </w:tc>
        <w:tc>
          <w:tcPr>
            <w:tcW w:w="705" w:type="dxa"/>
            <w:tcBorders>
              <w:left w:val="single" w:sz="10" w:space="0" w:color="auto"/>
              <w:bottom w:val="non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60" w:type="dxa"/>
            <w:tcBorders>
              <w:left w:val="single" w:sz="5" w:space="0" w:color="auto"/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1290" w:type="dxa"/>
            <w:gridSpan w:val="4"/>
            <w:tcBorders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25" w:type="dxa"/>
            <w:tcBorders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55" w:type="dxa"/>
            <w:tcBorders>
              <w:bottom w:val="non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left w:val="single" w:sz="5" w:space="0" w:color="auto"/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</w:p>
        </w:tc>
        <w:tc>
          <w:tcPr>
            <w:tcW w:w="2100" w:type="dxa"/>
            <w:tcBorders>
              <w:left w:val="single" w:sz="5" w:space="0" w:color="auto"/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</w:p>
        </w:tc>
        <w:tc>
          <w:tcPr>
            <w:tcW w:w="2100" w:type="dxa"/>
            <w:tcBorders>
              <w:top w:val="none" w:sz="0" w:space="0" w:color="auto"/>
              <w:left w:val="single" w:sz="5" w:space="0" w:color="auto"/>
              <w:bottom w:val="non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619 700,00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513 865,24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105 834,76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1010000000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214 700,00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108 865,24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105 834,76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1010200001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214 700,00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108 865,24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105 834,76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1010201001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214 700,00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108 865,24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105 834,76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182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1010201001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214 700,00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108 865,24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105 834,76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1130000000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1130200000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1130299000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Прочие доходы от компенсации затрат бюджетов внутригородских муниципальных образований городов федерального значения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1130299303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Средства, составляющие восстановительную стоимость зеленых насаждений общего пользования местного значения и подлежащие зачислению в бюджеты внутригородских муниципальных образований Санкт-Петербурга в соответствии с законодательством Санкт-Петербурга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867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1130299303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2000000000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96 488 400,00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48 268 316,00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48 220 084,00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2020000000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96 488 400,00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48 268 316,00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48 220 084,00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2021000000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94 348 000,00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47 173 800,00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47 174 200,00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2021500100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94 348 000,00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47 173 800,00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47 174 200,00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Дотации бюджетам внутригородских муниципальных образований городов федерального значения на выравнивание бюджетной обеспеченности из бюджета субъекта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2021500103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94 348 000,00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47 173 800,00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47 174 200,00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2023000000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2 140 400,00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1 094 516,00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1 045 884,00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2023002400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2 140 400,00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1 094 516,00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1 045 884,00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2023002403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2 140 400,00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1 094 516,00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1 045 884,00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Субвенции бюджетам внутригородских муниципальных образований Санкт-Петербурга на выполнение отдельных государственных полномочий Санкт-Петербурга по организации и осуществлению деятельности по опеке и попечительству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2023002403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2 130 300,00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1 094 516,00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1 035 784,00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Субвенции бюджетам внутригородских муниципальных образований Санкт-Петербурга на выполнение отдельного государственного полномочия Санкт-Петербурга по определению должностных лиц, уполномоченных составлять протоколы об административных правонарушениях, и составлению протоколов об административных правонарушениях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2023002403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</w:tr>
      <w:tr>
        <w:trPr>
          <w:cantSplit/>
          <w:trHeight w:val="135" w:hRule="atLeast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120" w:hRule="atLeast"/>
        </w:trPr>
        <w:tc>
          <w:tcPr>
            <w:tcW w:w="346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Форма 0503117, с. 2</w:t>
            </w:r>
          </w:p>
        </w:tc>
      </w:tr>
      <w:tr>
        <w:trPr>
          <w:cantSplit/>
          <w:trHeight w:val="0" w:hRule="auto"/>
        </w:trPr>
        <w:tc>
          <w:tcPr>
            <w:tcW w:w="13200" w:type="dxa"/>
            <w:gridSpan w:val="1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  <w:szCs w:val="18"/>
              </w:rPr>
              <w:t>2. Расходы бюджета</w:t>
            </w:r>
          </w:p>
        </w:tc>
      </w:tr>
      <w:tr>
        <w:trPr>
          <w:cantSplit/>
          <w:trHeight w:val="105" w:hRule="atLeast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стро-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ки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Утвержденные 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бюджетные 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назначения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Исполнено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Неисполненные назначения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Расходы бюджета - всего</w:t>
            </w:r>
          </w:p>
        </w:tc>
        <w:tc>
          <w:tcPr>
            <w:tcW w:w="705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730" w:type="dxa"/>
            <w:gridSpan w:val="7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100 448 400,00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36 820 339,98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63 628 060,02</w:t>
            </w:r>
          </w:p>
        </w:tc>
      </w:tr>
      <w:tr>
        <w:trPr>
          <w:cantSplit/>
          <w:trHeight w:val="210" w:hRule="atLeast"/>
        </w:trPr>
        <w:tc>
          <w:tcPr>
            <w:tcW w:w="3465" w:type="dxa"/>
            <w:tcBorders>
              <w:lef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210"/>
              <w:jc w:val="left"/>
            </w:pPr>
            <w:r>
              <w:rPr>
                <w:rFonts w:ascii="Arial" w:hAnsi="Arial"/>
                <w:sz w:val="16"/>
                <w:szCs w:val="16"/>
              </w:rPr>
              <w:t>в том числе:</w:t>
            </w:r>
          </w:p>
        </w:tc>
        <w:tc>
          <w:tcPr>
            <w:tcW w:w="70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60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45" w:type="dxa"/>
            <w:gridSpan w:val="2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65" w:type="dxa"/>
            <w:gridSpan w:val="2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17 363 500,00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8 342 077,29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9 021 422,71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17 133 400,00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8 297 077,29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8 836 322,71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содержание и обеспечение деятельности Местной администрации (исполнительно-распорядительного органа) муниципального образования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11 703 800,00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5 665 199,92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6 038 600,08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10 014 000,00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4 871 593,82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5 142 406,18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10 014 000,00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4 871 593,82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5 142 406,18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7 613 085,24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3 705 861,24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3 907 224,00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выплаты персоналу государственных (муниципальных) органов, за исключением фонда оплаты труда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108 000,00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53 906,56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54 093,44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2 292 914,76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1 111 826,02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1 181 088,74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1 657 200,00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788 851,10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868 348,90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1 657 200,00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788 851,10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868 348,90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1 047 200,00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471 624,78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575 575,22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610 000,00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317 226,32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292 773,68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4 755,00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27 845,00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налогов, сборов и 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4 755,00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27 845,00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налога на имущество организаций и земельного налога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4 755,00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27 845,00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1 606 540,77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1 692 759,23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1 606 540,77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1 692 759,23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1 606 540,77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1 692 759,23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2 534 904,00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1 234 830,08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1 300 073,92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764 396,00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371 710,69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392 685,31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исполнение государственного полномочия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2 130 300,00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1 025 336,60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1 104 963,40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2 038 500,00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947 060,60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1 091 439,40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2 038 500,00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947 060,60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1 091 439,40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1 565 676,00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728 316,89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837 359,11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472 824,00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218 743,71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254 080,29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78 276,00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13 524,00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78 276,00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13 524,00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78 276,00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13 524,00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Резервные фонды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00061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00061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Резервные средства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00061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870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165 100,00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мероприятия по проведению публичных слушаний и собраний граждан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00008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00008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00008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00008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Формирование архивных фондов органов местного самоуправления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00071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00071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00071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00071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исполнение государственного полномочия по составлению протоколов об административных правонарушениях за счет субвенции из бюджета Санкт-Петербурга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484 900,00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67 100,00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417 800,00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Защита населения и территории от чрезвычайных ситуаций природного и техногенного характера, пожарная безопасность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52 500,00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52 500,00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52 500,00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52 500,00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52 500,00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Другие вопросы в области национальной безопасности и правоохранительной деятельности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410 300,00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365 300,00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в реализации мер по профилактике дорожно-транспортного травматизма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365 300,00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365 300,00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365 300,00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365 300,00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в деятельности по профилактике  правонарушений в Санкт-Петербурге 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внутригородского муниципального образования города федерального значения 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в деятельности по профилактике наркомании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 в создании условий для реализации мер, 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18 588 300,00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5 739 006,88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12 849 293,12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в организации и финансировании временного трудоустройства несовершеннолетних в возрасте от 14 до 18 лет в свободное от учебы время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18 358 600,00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5 724 006,88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12 634 593,12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"Текущий ремонт и содержание дорог, расположенных в пределах границ муниципального образования поселок Комарово, в соответствии с перечнем, утвержденным Правительством Санкт-Петербурга,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18 358 600,00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5 724 006,88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12 634 593,12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18 358 600,00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5 724 006,88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12 634 593,12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18 358 600,00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5 724 006,88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12 634 593,12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18 358 600,00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5 724 006,88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12 634 593,12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Другие вопросы в области национальной экономики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0412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92 500,00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МП "Защита прав потребителей и содействие развитию малого бизнеса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0412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00715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92 500,00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0412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00715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92 500,00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0412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00715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92 500,00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0412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00715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92 500,00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33 738 700,00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9 503 044,48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24 235 655,52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Благоустройство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33 738 700,00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9 503 044,48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24 235 655,52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"Благоустройство территории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14 287 000,00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3 290 780,31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10 996 219,69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14 287 000,00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3 290 780,31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10 996 219,69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14 287 000,00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3 290 780,31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10 996 219,69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14 114 845,00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3 118 625,31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10 996 219,69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172 155,00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172 155,00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«Озеленение территорий внутригородского муниципального образования города федерального значения Санкт-Петербурга поселок Комарово»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19 451 700,00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6 212 264,17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13 239 435,83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18 796 600,00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5 557 184,17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13 239 415,83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18 796 600,00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5 557 184,17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13 239 415,83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18 796 600,00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5 557 184,17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13 239 415,83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655 080,00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налогов, сборов и 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655 080,00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655 080,00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ОБРАЗОВАНИЕ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1 382 800,00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1 375 300,00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Профессиональная подготовка, переподготовка и повышение квалификации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0705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подготовку, переподготовку и повышение квалификации выборных должностных лиц местного самоуправления, депутатов представительного органа местного самоуправления, а также муниципальных служащих и работников муниципальных учреждений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0705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00180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0705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00180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0705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00180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0705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00180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Молодежная политика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0707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"Проведение мероприятий  по военно-патриотическому воспитанию граждан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0707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00192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0707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00192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0707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00192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0707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00192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Другие вопросы в области образования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417 800,00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"Об осуществлении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на  территории внутригородского муниципального образования города федерального значения Санкт-Петербурга поселок Комарово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00475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417 800,00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00475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417 800,00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00475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417 800,00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00475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417 800,00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13 855 100,00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8 320 100,00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5 535 000,00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Культура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13 855 100,00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8 320 100,00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5 535 000,00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"Организация и проведение местных, и участие в организации и проведении городских праздничных и иных зрелищных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5 343 600,00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3 597 600,00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1 746 000,00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5 343 600,00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3 597 600,00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1 746 000,00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5 343 600,00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3 597 600,00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1 746 000,00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5 343 600,00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3 597 600,00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1 746 000,00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"Организация и проведение мероприятий по сохранению и развитию местных традиций на территории внутригородского муниципального образования города федерального значения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5 496 100,00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4 722 500,00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773 600,00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5 496 100,00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4 722 500,00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773 600,00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5 496 100,00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4 722 500,00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773 600,00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5 496 100,00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4 722 500,00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773 600,00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"Организация и проведение досуговых мероприятий во внутригородском муниципальном образовании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СОЦИАЛЬНАЯ ПОЛИТИКА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684 701,16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684 798,84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684 701,16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684 798,84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по назначению, выплате, перерасчету ежемесячной доплаты за стаж (общую продолжительность) работы (службы) в органах местного самоуправления 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(далее - доплата к пенсии), а также приостановлению, возобновлению, прекращению выплаты доплаты к пенсии в соответствии с законом Санкт-Петербурга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684 701,16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684 798,84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Социальное обеспечение и иные выплаты населению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684 701,16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684 798,84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684 701,16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684 798,84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пенсии, социальные доплаты к пенсиям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312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684 701,16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684 798,84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Массовый спорт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"Организация и проведение официальных физкультурных мероприятий, физкультурно-оздоровительных мероприятий и спортивных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633 400,00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283 849,98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349 550,02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Периодическая печать и издательства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633 400,00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283 849,98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349 550,02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по учреждению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00251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633 400,00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283 849,98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349 550,02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00251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633 400,00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283 849,98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349 550,02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00251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633 400,00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283 849,98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349 550,02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00251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633 400,00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283 849,98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349 550,02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8 547 600,00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3 872 960,19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4 674 639,81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Функционирование высшего должностного лица субъекта Российской Федерации и муниципального образования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1 588 669,81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1 710 630,19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содержание лиц, замещающих выборные муниципальные должности (депутатов муниципальных советов, членов выборных органов местного самоуправления в Санкт-Петербурге выборных должностных лиц местного самоуправления), осуществляющих свои полномочия на постоянной основе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20010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1 588 669,81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1 710 630,19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20010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1 588 669,81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1 710 630,19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20010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1 588 669,81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1 710 630,19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20010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2 534 904,00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1 221 104,30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1 313 799,70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20010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764 396,00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367 565,51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396 830,49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Функционирование законодательных (представительных) органов государственной власти и представительных органов муниципальных образований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5 044 300,00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2 182 290,38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2 862 009,62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содержание и обеспечение деятельности представительного органа муниципального образования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4 820 600,00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2 070 456,38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2 750 143,62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4 209 400,00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1 779 732,75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2 429 667,25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4 209 400,00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1 779 732,75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2 429 667,25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3 235 730,40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1 371 381,74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1 864 348,66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973 669,60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408 351,01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565 318,59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594 800,00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284 186,63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310 613,37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594 800,00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284 186,63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310 613,37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594 800,00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284 186,63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310 613,37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6 537,00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9 863,00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налогов, сборов и 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6 537,00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9 863,00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6 537,00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9 863,00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Компенсация депутатам муниципального совета, членам выборных органов местного самоуправления, выборным должностным лицам местного самоуправления, осуществляющим свои полномочия на непостоянной основе, расходов в связи с осуществлением ими своих мандатов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111 834,00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111 866,00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111 834,00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111 866,00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111 834,00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111 866,00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111 834,00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111 866,00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по уплате членских взносов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20441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20441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налогов, сборов и 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20441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20441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Результат исполнения бюджета (дефицит/профицит)</w:t>
            </w:r>
          </w:p>
        </w:tc>
        <w:tc>
          <w:tcPr>
            <w:tcW w:w="70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450</w:t>
            </w:r>
          </w:p>
        </w:tc>
        <w:tc>
          <w:tcPr>
            <w:tcW w:w="2730" w:type="dxa"/>
            <w:gridSpan w:val="7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-3 340 300,00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11 961 841,26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p>
        <w:r>
          <w:br w:type="page"/>
        </w:r>
      </w:p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Форма 0503117, с. 3</w:t>
            </w:r>
          </w:p>
        </w:tc>
      </w:tr>
      <w:tr>
        <w:trPr>
          <w:cantSplit/>
          <w:trHeight w:val="0" w:hRule="auto"/>
        </w:trPr>
        <w:tc>
          <w:tcPr>
            <w:tcW w:w="13200" w:type="dxa"/>
            <w:gridSpan w:val="1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  <w:szCs w:val="18"/>
              </w:rPr>
              <w:t>3. Источники финансирования дефицита бюджета</w:t>
            </w:r>
          </w:p>
        </w:tc>
      </w:tr>
      <w:tr>
        <w:trPr>
          <w:cantSplit/>
          <w:trHeight w:val="105" w:hRule="atLeast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стро-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ки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 источника финансирования дефицита бюджета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по бюджетной классификации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Утвержденные 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бюджетные 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назначения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Исполнено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Неисполненные назначения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705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500</w:t>
            </w:r>
          </w:p>
        </w:tc>
        <w:tc>
          <w:tcPr>
            <w:tcW w:w="2730" w:type="dxa"/>
            <w:gridSpan w:val="7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3 340 300,00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-11 961 841,26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15 302 141,26</w:t>
            </w:r>
          </w:p>
        </w:tc>
      </w:tr>
      <w:tr>
        <w:trPr>
          <w:cantSplit/>
          <w:trHeight w:val="240" w:hRule="atLeast"/>
        </w:trPr>
        <w:tc>
          <w:tcPr>
            <w:tcW w:w="3465" w:type="dxa"/>
            <w:tcBorders>
              <w:lef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210"/>
              <w:jc w:val="left"/>
            </w:pPr>
            <w:r>
              <w:rPr>
                <w:rFonts w:ascii="Arial" w:hAnsi="Arial"/>
                <w:sz w:val="16"/>
                <w:szCs w:val="16"/>
              </w:rPr>
              <w:t>в том числе:</w:t>
            </w:r>
          </w:p>
        </w:tc>
        <w:tc>
          <w:tcPr>
            <w:tcW w:w="705" w:type="dxa"/>
            <w:tcBorders>
              <w:left w:val="single" w:sz="10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730" w:type="dxa"/>
            <w:gridSpan w:val="7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lef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520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240" w:hRule="atLeast"/>
        </w:trPr>
        <w:tc>
          <w:tcPr>
            <w:tcW w:w="3465" w:type="dxa"/>
            <w:tcBorders>
              <w:lef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210"/>
              <w:jc w:val="left"/>
            </w:pPr>
            <w:r>
              <w:rPr>
                <w:rFonts w:ascii="Arial" w:hAnsi="Arial"/>
                <w:sz w:val="16"/>
                <w:szCs w:val="16"/>
              </w:rPr>
              <w:t>из них:</w:t>
            </w:r>
          </w:p>
        </w:tc>
        <w:tc>
          <w:tcPr>
            <w:tcW w:w="705" w:type="dxa"/>
            <w:tcBorders>
              <w:left w:val="single" w:sz="10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60" w:type="dxa"/>
            <w:tcBorders>
              <w:lef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885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55" w:type="dxa"/>
            <w:tcBorders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lef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420"/>
              <w:wordWrap w:val="1"/>
              <w:jc w:val="left"/>
            </w:pP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620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240" w:hRule="atLeast"/>
        </w:trPr>
        <w:tc>
          <w:tcPr>
            <w:tcW w:w="3465" w:type="dxa"/>
            <w:tcBorders>
              <w:lef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210"/>
              <w:jc w:val="left"/>
            </w:pPr>
            <w:r>
              <w:rPr>
                <w:rFonts w:ascii="Arial" w:hAnsi="Arial"/>
                <w:sz w:val="16"/>
                <w:szCs w:val="16"/>
              </w:rPr>
              <w:t>из них:</w:t>
            </w:r>
          </w:p>
        </w:tc>
        <w:tc>
          <w:tcPr>
            <w:tcW w:w="705" w:type="dxa"/>
            <w:tcBorders>
              <w:left w:val="single" w:sz="10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60" w:type="dxa"/>
            <w:tcBorders>
              <w:lef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885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55" w:type="dxa"/>
            <w:tcBorders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lef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420"/>
              <w:wordWrap w:val="1"/>
              <w:jc w:val="left"/>
            </w:pP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700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3 340 300,00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-11 961 841,26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15 302 141,26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42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710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-97 108 100,00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-48 785 244,81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-97 108 100,00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-48 785 244,81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-97 108 100,00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-48 785 244,81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020100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-97 108 100,00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-48 785 244,81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020103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-97 108 100,00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-48 785 244,81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42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720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100 448 400,00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36 823 403,55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100 448 400,00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36 823 403,55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100 448 400,00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36 823 403,55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020100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100 448 400,00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36 823 403,55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020103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100 448 400,00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36 823 403,55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Руководитель</w:t>
            </w:r>
          </w:p>
        </w:tc>
        <w:tc>
          <w:tcPr>
            <w:tcW w:w="2880" w:type="dxa"/>
            <w:gridSpan w:val="7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80" w:type="dxa"/>
            <w:gridSpan w:val="7"/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(подпись)</w:t>
            </w: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tcBorders>
              <w:top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(расшифровка подписи)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Руководитель финансово-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экономической службы</w:t>
            </w:r>
          </w:p>
        </w:tc>
        <w:tc>
          <w:tcPr>
            <w:tcW w:w="2880" w:type="dxa"/>
            <w:gridSpan w:val="7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80" w:type="dxa"/>
            <w:gridSpan w:val="7"/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(подпись)</w:t>
            </w: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tcBorders>
              <w:top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(расшифровка подписи)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Главный бухгалтер</w:t>
            </w:r>
          </w:p>
        </w:tc>
        <w:tc>
          <w:tcPr>
            <w:tcW w:w="2880" w:type="dxa"/>
            <w:gridSpan w:val="7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80" w:type="dxa"/>
            <w:gridSpan w:val="7"/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(подпись)</w:t>
            </w: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tcBorders>
              <w:top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(расшифровка подписи)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u w:val="single"/>
              </w:rPr>
              <w:t>3 июля 2026 г.</w:t>
            </w: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</w:tbl>
    <w:tbl>
      <w:tblPr>
        <w:tblStyle w:val="TableStyle1"/>
        <w:tblW w:w="9030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315"/>
        <w:gridCol w:w="1050"/>
        <w:gridCol w:w="3150"/>
        <w:gridCol w:w="315"/>
        <w:gridCol w:w="1050"/>
        <w:gridCol w:w="3150"/>
      </w:tblGrid>
      <w:tr>
        <w:trPr>
          <w:cantSplit/>
          <w:trHeight w:val="405" w:hRule="exact"/>
        </w:trPr>
        <w:tc>
          <w:tcPr>
            <w:tcW w:w="315" w:type="dxa"/>
            <w:tcBorders>
              <w:top w:val="none" w:sz="5" w:space="0" w:color="auto"/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vMerge w:val="restart"/>
            <w:tcBorders>
              <w:top w:val="single" w:sz="5" w:space="0" w:color="6a5acd"/>
              <w:left w:val="single" w:sz="5" w:space="0" w:color="6a5acd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left"/>
            </w:pPr>
            <w:r/>
          </w:p>
        </w:tc>
        <w:tc>
          <w:tcPr>
            <w:tcW w:w="3150" w:type="dxa"/>
            <w:tcBorders>
              <w:top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Arial" w:hAnsi="Arial"/>
                <w:b/>
                <w:sz w:val="16"/>
                <w:szCs w:val="16"/>
                <w:color w:val="6a5acd"/>
              </w:rPr>
              <w:t>ДОКУМЕНТ ПОДПИСАН</w:t>
            </w:r>
          </w:p>
          <w:p>
            <w:pPr>
              <w:spacing w:after="0"/>
              <w:ind/>
              <w:wordWrap w:val="0"/>
              <w:jc w:val="center"/>
            </w:pPr>
            <w:r>
              <w:rPr>
                <w:rFonts w:ascii="Arial" w:hAnsi="Arial"/>
                <w:b/>
                <w:sz w:val="16"/>
                <w:szCs w:val="16"/>
                <w:color w:val="6a5acd"/>
              </w:rPr>
              <w:t>ЭЛЕКТРОННОЙ ПОДПИСЬЮ</w:t>
            </w:r>
          </w:p>
        </w:tc>
        <w:tc>
          <w:tcPr>
            <w:tcW w:w="315" w:type="dxa"/>
            <w:tcBorders>
              <w:top w:val="none" w:sz="5" w:space="0" w:color="auto"/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vMerge w:val="restart"/>
            <w:tcBorders>
              <w:top w:val="single" w:sz="5" w:space="0" w:color="6a5acd"/>
              <w:left w:val="single" w:sz="5" w:space="0" w:color="6a5acd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left"/>
            </w:pPr>
            <w:r/>
          </w:p>
        </w:tc>
        <w:tc>
          <w:tcPr>
            <w:tcW w:w="3150" w:type="dxa"/>
            <w:tcBorders>
              <w:top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Arial" w:hAnsi="Arial"/>
                <w:b/>
                <w:sz w:val="16"/>
                <w:szCs w:val="16"/>
                <w:color w:val="6a5acd"/>
              </w:rPr>
              <w:t>ДОКУМЕНТ ПОДПИСАН</w:t>
            </w:r>
          </w:p>
          <w:p>
            <w:pPr>
              <w:spacing w:after="0"/>
              <w:ind/>
              <w:wordWrap w:val="0"/>
              <w:jc w:val="center"/>
            </w:pPr>
            <w:r>
              <w:rPr>
                <w:rFonts w:ascii="Arial" w:hAnsi="Arial"/>
                <w:b/>
                <w:sz w:val="16"/>
                <w:szCs w:val="16"/>
                <w:color w:val="6a5acd"/>
              </w:rPr>
              <w:t>ЭЛЕКТРОННОЙ ПОДПИСЬЮ</w:t>
            </w:r>
          </w:p>
        </w:tc>
      </w:tr>
      <w:tr>
        <w:trPr>
          <w:cantSplit/>
          <w:trHeight w:val="0" w:hRule="auto"/>
        </w:trPr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vMerge w:val="continue"/>
            <w:tcBorders>
              <w:top w:val="single" w:sz="5" w:space="0" w:color="6a5acd"/>
              <w:lef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  <w:tc>
          <w:tcPr>
            <w:tcW w:w="3150" w:type="dxa"/>
            <w:tcBorders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vMerge w:val="continue"/>
            <w:tcBorders>
              <w:top w:val="single" w:sz="5" w:space="0" w:color="6a5acd"/>
              <w:lef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  <w:tc>
          <w:tcPr>
            <w:tcW w:w="3150" w:type="dxa"/>
            <w:tcBorders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0" w:hRule="auto"/>
        </w:trPr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restart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Сертификат: 0093244D88EAAE335BF49ABA40DB928A7C</w:t>
            </w:r>
          </w:p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Владелец:   Ефимова Марина Николаевна, МЕСТНАЯ АДМИНИСТРАЦИЯ ВНУТРИГОРОДСКОГО МУНИЦИПАЛЬНОГО ОБРАЗОВАНИЯ ГОРОДА ФЕДЕРАЛЬНОГО ЗНАЧЕНИЯ САНКТ-ПЕТЕРБУРГА ПОСЕЛОК КОМАРОВО, Главный бухгалтер</w:t>
            </w:r>
          </w:p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Действителен:   с 07.07.2025 по 30.09.2026</w:t>
            </w:r>
          </w:p>
        </w:tc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restart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Сертификат: 4CC72FBC7D24BB5D2307994CA236ABF0</w:t>
            </w:r>
          </w:p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Владелец:   Торопов Евгений Александрович, МЕСТНАЯ АДМИНИСТРАЦИЯ ВНУТРИГОРОДСКОГО МУНИЦИПАЛЬНОГО ОБРАЗОВАНИЯ ГОРОДА ФЕДЕРАЛЬНОГО ЗНАЧЕНИЯ САНКТ-ПЕТЕРБУРГА ПОСЕЛОК КОМАРОВО, Глава Местной администрации</w:t>
            </w:r>
          </w:p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Действителен:   с 17.03.2026 по 10.06.2027</w:t>
            </w:r>
          </w:p>
        </w:tc>
      </w:tr>
      <w:tr>
        <w:trPr>
          <w:cantSplit/>
          <w:trHeight w:val="0" w:hRule="auto"/>
        </w:trPr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continue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continue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315" w:type="dxa"/>
            <w:tcBorders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continue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  <w:tc>
          <w:tcPr>
            <w:tcW w:w="315" w:type="dxa"/>
            <w:tcBorders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continue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подписано за: Главный бухгалтер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подписано за: Руководитель</w:t>
            </w:r>
          </w:p>
        </w:tc>
      </w:tr>
    </w:tbl>
    <w:sectPr>
      <w:pgSz w:w="16839" w:h="11907" w:orient="landscape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  <w:style w:type="table" w:styleId="TableStyle1">
    <w:name w:val="TableStyle1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</Relationships>
</file>