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:rsidR="00424667" w:rsidRPr="009971A1" w:rsidRDefault="00000000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3332" w:rsidRPr="00333332" w:rsidRDefault="00333332" w:rsidP="0033333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333332">
        <w:rPr>
          <w:rFonts w:ascii="Times New Roman" w:hAnsi="Times New Roman"/>
          <w:sz w:val="24"/>
          <w:szCs w:val="24"/>
        </w:rPr>
        <w:t xml:space="preserve">16 ноября 2022 года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33332">
        <w:rPr>
          <w:rFonts w:ascii="Times New Roman" w:hAnsi="Times New Roman"/>
          <w:sz w:val="24"/>
          <w:szCs w:val="24"/>
        </w:rPr>
        <w:t xml:space="preserve"> № 11-</w:t>
      </w:r>
      <w:r w:rsidR="00C217F4">
        <w:rPr>
          <w:rFonts w:ascii="Times New Roman" w:hAnsi="Times New Roman"/>
          <w:sz w:val="24"/>
          <w:szCs w:val="24"/>
        </w:rPr>
        <w:t>3</w:t>
      </w:r>
    </w:p>
    <w:p w:rsidR="005771F1" w:rsidRPr="00333332" w:rsidRDefault="005771F1" w:rsidP="00333332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2045E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</w:t>
      </w:r>
    </w:p>
    <w:p w:rsidR="00A2045E" w:rsidRDefault="00A2045E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 </w:t>
      </w:r>
      <w:r w:rsidR="0041605E" w:rsidRPr="009971A1">
        <w:rPr>
          <w:b/>
          <w:bCs/>
          <w:iCs/>
        </w:rPr>
        <w:t>Устав внутригородского муниципального образования</w:t>
      </w:r>
      <w:r w:rsidR="00F25E88">
        <w:rPr>
          <w:b/>
          <w:bCs/>
          <w:iCs/>
        </w:rPr>
        <w:t xml:space="preserve"> </w:t>
      </w:r>
    </w:p>
    <w:p w:rsidR="0041605E" w:rsidRPr="009971A1" w:rsidRDefault="00F25E88" w:rsidP="0041605E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="0041605E" w:rsidRPr="009971A1">
        <w:rPr>
          <w:b/>
          <w:bCs/>
          <w:iCs/>
        </w:rPr>
        <w:t xml:space="preserve"> Санкт-Петербурга поселок Комарово»</w:t>
      </w:r>
    </w:p>
    <w:p w:rsidR="00595C0D" w:rsidRDefault="00595C0D" w:rsidP="00595C0D">
      <w:pPr>
        <w:ind w:firstLine="540"/>
        <w:jc w:val="both"/>
      </w:pP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:rsidR="0041605E" w:rsidRPr="009971A1" w:rsidRDefault="0041605E" w:rsidP="0041605E">
      <w:pPr>
        <w:rPr>
          <w:iCs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595C0D" w:rsidRPr="00595C0D" w:rsidRDefault="00595C0D" w:rsidP="00595C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95C0D" w:rsidRPr="00595C0D" w:rsidRDefault="00595C0D" w:rsidP="00595C0D">
      <w:pPr>
        <w:pStyle w:val="af6"/>
        <w:numPr>
          <w:ilvl w:val="0"/>
          <w:numId w:val="13"/>
        </w:numPr>
        <w:jc w:val="both"/>
      </w:pPr>
      <w:r>
        <w:t>Статью 1 Устава изложить в следующей редакции:</w:t>
      </w:r>
    </w:p>
    <w:p w:rsidR="00595C0D" w:rsidRDefault="00595C0D" w:rsidP="00595C0D">
      <w:pPr>
        <w:pStyle w:val="af6"/>
        <w:ind w:left="928"/>
        <w:jc w:val="both"/>
        <w:rPr>
          <w:rFonts w:ascii="Arial" w:hAnsi="Arial" w:cs="Arial"/>
          <w:b/>
          <w:bCs/>
        </w:rPr>
      </w:pPr>
    </w:p>
    <w:p w:rsidR="00595C0D" w:rsidRPr="00595C0D" w:rsidRDefault="00595C0D" w:rsidP="00595C0D">
      <w:pPr>
        <w:pStyle w:val="af6"/>
        <w:ind w:left="928"/>
        <w:jc w:val="both"/>
      </w:pPr>
      <w:r w:rsidRPr="00595C0D">
        <w:rPr>
          <w:b/>
          <w:bCs/>
        </w:rPr>
        <w:t>«Статья 1. Наименование и статус муниципального образования</w:t>
      </w:r>
      <w:r w:rsidRPr="00595C0D">
        <w:t xml:space="preserve"> </w:t>
      </w:r>
    </w:p>
    <w:p w:rsidR="00595C0D" w:rsidRDefault="00595C0D" w:rsidP="00595C0D">
      <w:pPr>
        <w:ind w:firstLine="540"/>
        <w:jc w:val="both"/>
      </w:pPr>
      <w:r>
        <w:t> </w:t>
      </w:r>
    </w:p>
    <w:p w:rsidR="00595C0D" w:rsidRDefault="00595C0D" w:rsidP="00595C0D">
      <w:pPr>
        <w:ind w:firstLine="540"/>
        <w:jc w:val="both"/>
      </w:pPr>
      <w:r>
        <w:t xml:space="preserve">1. Официальное наименование муниципального образования - внутригородское муниципальное образование города федерального значения Санкт-Петербурга поселок Комарово. </w:t>
      </w:r>
    </w:p>
    <w:p w:rsidR="00595C0D" w:rsidRDefault="00595C0D" w:rsidP="00595C0D">
      <w:pPr>
        <w:ind w:firstLine="540"/>
        <w:jc w:val="both"/>
      </w:pPr>
      <w:r>
        <w:t xml:space="preserve">Наименование муниципального образования на английском языке: </w:t>
      </w:r>
    </w:p>
    <w:p w:rsidR="00595C0D" w:rsidRPr="00595C0D" w:rsidRDefault="00595C0D" w:rsidP="00595C0D">
      <w:pPr>
        <w:ind w:firstLine="540"/>
        <w:jc w:val="both"/>
        <w:rPr>
          <w:lang w:val="en-US"/>
        </w:rPr>
      </w:pPr>
      <w:r w:rsidRPr="00595C0D">
        <w:rPr>
          <w:lang w:val="en-US"/>
        </w:rPr>
        <w:t xml:space="preserve">Saint-Peterburg municipal entity of Komarovo settlement. </w:t>
      </w:r>
    </w:p>
    <w:p w:rsidR="00595C0D" w:rsidRPr="009D5B4C" w:rsidRDefault="00595C0D" w:rsidP="00595C0D">
      <w:pPr>
        <w:pStyle w:val="af6"/>
        <w:ind w:left="928"/>
        <w:rPr>
          <w:lang w:val="en-US"/>
        </w:rPr>
      </w:pPr>
    </w:p>
    <w:p w:rsidR="00595C0D" w:rsidRDefault="00595C0D" w:rsidP="00595C0D">
      <w:pPr>
        <w:pStyle w:val="af6"/>
        <w:numPr>
          <w:ilvl w:val="0"/>
          <w:numId w:val="14"/>
        </w:numPr>
        <w:ind w:left="0" w:firstLine="360"/>
        <w:jc w:val="both"/>
      </w:pPr>
      <w:r w:rsidRPr="00595C0D">
        <w:t>Органы местного самоуправления внутригородского муниципального образования города федерального значения Санкт-Петербурга поселок Комарово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внутригородского муниципального образования города федерального значения Санкт-Петербурга поселок Комарово.</w:t>
      </w:r>
    </w:p>
    <w:p w:rsidR="00595C0D" w:rsidRPr="00595C0D" w:rsidRDefault="00595C0D" w:rsidP="00595C0D">
      <w:pPr>
        <w:pStyle w:val="af6"/>
        <w:ind w:left="360"/>
        <w:jc w:val="both"/>
      </w:pPr>
    </w:p>
    <w:p w:rsidR="00595C0D" w:rsidRDefault="00595C0D" w:rsidP="00595C0D">
      <w:pPr>
        <w:pStyle w:val="af6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Сокращенное наименование муниципального образования - МО поселок Комарово.»</w:t>
      </w:r>
    </w:p>
    <w:p w:rsidR="00595C0D" w:rsidRDefault="00595C0D" w:rsidP="00595C0D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F25E88">
        <w:rPr>
          <w:rFonts w:eastAsia="Calibri"/>
          <w:lang w:eastAsia="en-US"/>
        </w:rPr>
        <w:t>10</w:t>
      </w:r>
      <w:r w:rsidRPr="009971A1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</w:t>
      </w:r>
      <w:r w:rsidR="00F25E88">
        <w:t>10</w:t>
      </w:r>
      <w:r w:rsidRPr="009971A1">
        <w:t xml:space="preserve">) </w:t>
      </w:r>
      <w:r w:rsidR="00F25E88" w:rsidRPr="00E07109">
        <w:t xml:space="preserve">содействие в осуществлении контроля за соблюдением законодательства в сфере благоустройства, включая согласование закрытия ордеров на производство земляных, ремонтных и отдельных работ, связанных с благоустройством внутриквартальных территорий, земель и земельных участков, указанных в </w:t>
      </w:r>
      <w:hyperlink r:id="rId7" w:history="1">
        <w:r w:rsidR="00F25E88" w:rsidRPr="00F25E88">
          <w:t>пункте 5-1</w:t>
        </w:r>
      </w:hyperlink>
      <w:r w:rsidR="00F25E88" w:rsidRPr="00E07109">
        <w:t xml:space="preserve"> настоящей статьи, и подтверждение выполнения требований по восстановлению элементов благоустройства, нарушенных в результате производства аварийных работ, законодательства о розничной торговле, о применении контрольно-кассовых машин на территории муниципального образования;</w:t>
      </w:r>
      <w:r w:rsidRPr="009971A1">
        <w:t>».</w:t>
      </w:r>
    </w:p>
    <w:p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1605E" w:rsidRPr="009971A1" w:rsidRDefault="00DE0A85" w:rsidP="0041605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41605E" w:rsidRPr="009971A1">
        <w:rPr>
          <w:rFonts w:eastAsia="Calibri"/>
          <w:lang w:eastAsia="en-US"/>
        </w:rPr>
        <w:t xml:space="preserve">одпункт </w:t>
      </w:r>
      <w:r w:rsidR="00F25E88">
        <w:rPr>
          <w:rFonts w:eastAsia="Calibri"/>
          <w:lang w:eastAsia="en-US"/>
        </w:rPr>
        <w:t>4</w:t>
      </w:r>
      <w:r w:rsidR="0041605E" w:rsidRPr="009971A1">
        <w:rPr>
          <w:rFonts w:eastAsia="Calibri"/>
          <w:lang w:eastAsia="en-US"/>
        </w:rPr>
        <w:t>5</w:t>
      </w:r>
      <w:r w:rsidR="00F25E88">
        <w:rPr>
          <w:rFonts w:eastAsia="Calibri"/>
          <w:lang w:eastAsia="en-US"/>
        </w:rPr>
        <w:t>-1</w:t>
      </w:r>
      <w:r w:rsidR="0041605E" w:rsidRPr="009971A1">
        <w:rPr>
          <w:rFonts w:eastAsia="Calibri"/>
          <w:lang w:eastAsia="en-US"/>
        </w:rPr>
        <w:t xml:space="preserve"> пункта 2 статьи 4 Устава</w:t>
      </w:r>
      <w:r w:rsidR="00F25E88">
        <w:rPr>
          <w:rFonts w:eastAsia="Calibri"/>
          <w:lang w:eastAsia="en-US"/>
        </w:rPr>
        <w:t xml:space="preserve"> исключить.</w:t>
      </w:r>
      <w:r w:rsidR="0041605E" w:rsidRPr="009971A1">
        <w:rPr>
          <w:rFonts w:eastAsia="Calibri"/>
          <w:lang w:eastAsia="en-US"/>
        </w:rPr>
        <w:t xml:space="preserve"> 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F25E88" w:rsidP="0041605E">
      <w:pPr>
        <w:pStyle w:val="ConsPlusNormal"/>
        <w:numPr>
          <w:ilvl w:val="0"/>
          <w:numId w:val="13"/>
        </w:numPr>
        <w:ind w:left="0" w:firstLine="709"/>
        <w:jc w:val="both"/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47 </w:t>
      </w:r>
      <w:r>
        <w:t>п</w:t>
      </w:r>
      <w:r w:rsidR="0041605E" w:rsidRPr="009971A1">
        <w:t>ункт 2 статьи 4 Устава</w:t>
      </w:r>
      <w:r w:rsidR="0041605E" w:rsidRPr="009971A1">
        <w:rPr>
          <w:rFonts w:eastAsia="Calibri"/>
          <w:lang w:eastAsia="en-US"/>
        </w:rPr>
        <w:t xml:space="preserve"> </w:t>
      </w:r>
      <w:r w:rsidRPr="009971A1">
        <w:rPr>
          <w:rFonts w:eastAsia="Calibri"/>
          <w:lang w:eastAsia="en-US"/>
        </w:rPr>
        <w:t>изложить в следующей редакции</w:t>
      </w:r>
      <w:r w:rsidR="0041605E" w:rsidRPr="009971A1">
        <w:rPr>
          <w:rFonts w:eastAsia="Calibri"/>
          <w:lang w:eastAsia="en-US"/>
        </w:rPr>
        <w:t>:</w:t>
      </w:r>
    </w:p>
    <w:p w:rsidR="0041605E" w:rsidRPr="009971A1" w:rsidRDefault="0041605E" w:rsidP="00DE0A85">
      <w:pPr>
        <w:ind w:firstLine="540"/>
        <w:jc w:val="both"/>
      </w:pPr>
      <w:r w:rsidRPr="009971A1">
        <w:t>«</w:t>
      </w:r>
      <w:r w:rsidR="00DE0A85" w:rsidRPr="00E5103D">
        <w:t xml:space="preserve">организация благоустройства территории муниципального образования в соответствии с законодательством в сфере благоустройства, за исключением случаев, установленных в </w:t>
      </w:r>
      <w:hyperlink r:id="rId8" w:history="1">
        <w:r w:rsidR="00DE0A85" w:rsidRPr="00DE0A85">
          <w:t>подпункте 47-3</w:t>
        </w:r>
      </w:hyperlink>
      <w:r w:rsidR="00DE0A85">
        <w:t xml:space="preserve"> настоящего пункта, включающая:</w:t>
      </w:r>
      <w:r w:rsidRPr="009971A1">
        <w:t>».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E35444" w:rsidRDefault="00E35444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четвертый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47</w:t>
      </w:r>
      <w:r w:rsidRPr="00F36F33">
        <w:rPr>
          <w:rFonts w:eastAsia="Calibri"/>
          <w:lang w:eastAsia="en-US"/>
        </w:rPr>
        <w:t xml:space="preserve"> пункта 2 статьи 4 Устава</w:t>
      </w:r>
      <w:r>
        <w:rPr>
          <w:rFonts w:eastAsia="Calibri"/>
          <w:lang w:eastAsia="en-US"/>
        </w:rPr>
        <w:t xml:space="preserve"> исключить.</w:t>
      </w:r>
    </w:p>
    <w:p w:rsidR="00E35444" w:rsidRDefault="00E35444" w:rsidP="00E35444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F36F33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47-1</w:t>
      </w:r>
      <w:r w:rsidR="0041605E" w:rsidRPr="00F36F33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:rsidR="0041605E" w:rsidRDefault="0041605E" w:rsidP="00DE0A85">
      <w:pPr>
        <w:ind w:firstLine="540"/>
        <w:jc w:val="both"/>
      </w:pPr>
      <w:r w:rsidRPr="00F36F33">
        <w:rPr>
          <w:rFonts w:eastAsia="Calibri"/>
          <w:lang w:eastAsia="en-US"/>
        </w:rPr>
        <w:t>«</w:t>
      </w:r>
      <w:r w:rsidR="00DE0A85" w:rsidRPr="00E5103D">
        <w:t>содержание, в том числе уборку, территорий зеленых насаждений общего пользования местного значения (включая содержание расположенных на них элементов благоустройства), защиту зеленых насаж</w:t>
      </w:r>
      <w:r w:rsidR="00DE0A85">
        <w:t>дений на указанных территориях;</w:t>
      </w:r>
      <w:r w:rsidRPr="00F36F33">
        <w:t>»</w:t>
      </w:r>
      <w:r w:rsidR="00DE0A85">
        <w:t>.</w:t>
      </w:r>
    </w:p>
    <w:p w:rsidR="0041605E" w:rsidRDefault="0041605E" w:rsidP="0041605E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9971A1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ункт 2 статьи 4 Устава </w:t>
      </w:r>
      <w:r>
        <w:rPr>
          <w:rFonts w:eastAsia="Calibri"/>
          <w:lang w:eastAsia="en-US"/>
        </w:rPr>
        <w:t>дополнить подпунктом 47-3 следующего содержания</w:t>
      </w:r>
      <w:r w:rsidR="0041605E" w:rsidRPr="009971A1">
        <w:rPr>
          <w:rFonts w:eastAsia="Calibri"/>
          <w:lang w:eastAsia="en-US"/>
        </w:rPr>
        <w:t>:</w:t>
      </w:r>
    </w:p>
    <w:p w:rsidR="00DE0A85" w:rsidRDefault="0041605E" w:rsidP="007F0142">
      <w:pPr>
        <w:pStyle w:val="ConsPlusNormal"/>
        <w:ind w:firstLine="539"/>
        <w:jc w:val="both"/>
      </w:pPr>
      <w:r w:rsidRPr="009971A1">
        <w:t>«</w:t>
      </w:r>
      <w:r w:rsidR="00DE0A85">
        <w:t>47-3) организация благоустройства территории муниципального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и(или) пользовании граждан и юридических лиц, без проведения работ по их сохранению, в соответствии с законодательством в сфере благоустройства, включающая:</w:t>
      </w:r>
    </w:p>
    <w:p w:rsidR="00DE0A85" w:rsidRDefault="00DE0A85" w:rsidP="007F0142">
      <w:pPr>
        <w:pStyle w:val="ConsPlusNormal"/>
        <w:ind w:firstLine="539"/>
        <w:jc w:val="both"/>
      </w:pPr>
      <w:r>
        <w:t xml:space="preserve">обеспечение проектирования благоустройства при размещении элементов благоустройства, указанных в </w:t>
      </w:r>
      <w:hyperlink w:anchor="Par4" w:tooltip="размещение контейнерных площадок на внутриквартальных территориях, ремонт элементов благоустройства, расположенных на контейнерных площадках;" w:history="1">
        <w:r w:rsidRPr="0011169B">
          <w:t>абзац</w:t>
        </w:r>
        <w:r w:rsidR="00E35444">
          <w:t>е</w:t>
        </w:r>
      </w:hyperlink>
      <w:r w:rsidRPr="0011169B">
        <w:t xml:space="preserve"> </w:t>
      </w:r>
      <w:hyperlink w:anchor="Par6" w:tooltip="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" w:history="1">
        <w:r w:rsidRPr="0011169B">
          <w:t>седьмом</w:t>
        </w:r>
      </w:hyperlink>
      <w:r>
        <w:t xml:space="preserve"> настоящего подпункта;</w:t>
      </w:r>
    </w:p>
    <w:p w:rsidR="00DE0A85" w:rsidRDefault="00DE0A85" w:rsidP="007F0142">
      <w:pPr>
        <w:pStyle w:val="ConsPlusNormal"/>
        <w:ind w:firstLine="539"/>
        <w:jc w:val="both"/>
      </w:pPr>
      <w:r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:rsidR="00DE0A85" w:rsidRDefault="00DE0A85" w:rsidP="007F0142">
      <w:pPr>
        <w:pStyle w:val="ConsPlusNormal"/>
        <w:ind w:firstLine="539"/>
        <w:jc w:val="both"/>
      </w:pPr>
      <w:r>
        <w:t>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:rsidR="00DE0A85" w:rsidRDefault="00DE0A85" w:rsidP="007F0142">
      <w:pPr>
        <w:pStyle w:val="ConsPlusNormal"/>
        <w:ind w:firstLine="539"/>
        <w:jc w:val="both"/>
      </w:pPr>
      <w:bookmarkStart w:id="1" w:name="Par4"/>
      <w:bookmarkEnd w:id="1"/>
      <w:r>
        <w:t>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 на внутриквартальных территориях;</w:t>
      </w:r>
    </w:p>
    <w:p w:rsidR="00DE0A85" w:rsidRDefault="00DE0A85" w:rsidP="007F0142">
      <w:pPr>
        <w:pStyle w:val="ConsPlusNormal"/>
        <w:ind w:firstLine="539"/>
        <w:jc w:val="both"/>
      </w:pPr>
      <w:r>
        <w:t>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</w:t>
      </w:r>
    </w:p>
    <w:p w:rsidR="0041605E" w:rsidRPr="009971A1" w:rsidRDefault="00DE0A85" w:rsidP="007F0142">
      <w:pPr>
        <w:pStyle w:val="ConsPlusNormal"/>
        <w:ind w:firstLine="539"/>
        <w:jc w:val="both"/>
      </w:pPr>
      <w: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</w:t>
      </w:r>
      <w:r w:rsidR="0041605E" w:rsidRPr="009971A1">
        <w:t>».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E0A85" w:rsidRPr="00DE0A85" w:rsidRDefault="00DE0A85" w:rsidP="00DE0A85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</w:pPr>
      <w:r w:rsidRPr="00DE0A85">
        <w:rPr>
          <w:rFonts w:eastAsia="Calibri"/>
          <w:lang w:eastAsia="en-US"/>
        </w:rPr>
        <w:t>С</w:t>
      </w:r>
      <w:r w:rsidR="0041605E" w:rsidRPr="00DE0A85">
        <w:rPr>
          <w:rFonts w:eastAsia="Calibri"/>
          <w:lang w:eastAsia="en-US"/>
        </w:rPr>
        <w:t>тать</w:t>
      </w:r>
      <w:r w:rsidRPr="00DE0A85">
        <w:rPr>
          <w:rFonts w:eastAsia="Calibri"/>
          <w:lang w:eastAsia="en-US"/>
        </w:rPr>
        <w:t>ю</w:t>
      </w:r>
      <w:r w:rsidR="0041605E" w:rsidRPr="00DE0A85">
        <w:rPr>
          <w:rFonts w:eastAsia="Calibri"/>
          <w:lang w:eastAsia="en-US"/>
        </w:rPr>
        <w:t xml:space="preserve"> 4 </w:t>
      </w:r>
      <w:r w:rsidRPr="00DE0A85">
        <w:rPr>
          <w:rFonts w:eastAsia="Calibri"/>
          <w:lang w:eastAsia="en-US"/>
        </w:rPr>
        <w:t>Устава дополнить пунктом 2-1 следующего содержания:</w:t>
      </w:r>
    </w:p>
    <w:p w:rsidR="00DE0A85" w:rsidRPr="00602868" w:rsidRDefault="00DE0A85" w:rsidP="00DE0A85">
      <w:pPr>
        <w:autoSpaceDE w:val="0"/>
        <w:autoSpaceDN w:val="0"/>
        <w:adjustRightInd w:val="0"/>
        <w:ind w:firstLine="540"/>
        <w:jc w:val="both"/>
      </w:pPr>
      <w:r w:rsidRPr="009971A1">
        <w:t xml:space="preserve"> </w:t>
      </w:r>
      <w:r w:rsidR="0041605E" w:rsidRPr="009971A1">
        <w:t>«2</w:t>
      </w:r>
      <w:r>
        <w:t>-1</w:t>
      </w:r>
      <w:r w:rsidR="00230C60">
        <w:t>.</w:t>
      </w:r>
      <w:r w:rsidR="0041605E" w:rsidRPr="009971A1">
        <w:t xml:space="preserve"> </w:t>
      </w:r>
      <w:r w:rsidRPr="00602868">
        <w:t>К вопросам местного значения муниципальных образований муниципальных поселк</w:t>
      </w:r>
      <w:r>
        <w:t xml:space="preserve">а </w:t>
      </w:r>
      <w:r w:rsidRPr="00602868">
        <w:t xml:space="preserve">Комарово, на основании территориальных и географических особенностей муниципальных образований относится: </w:t>
      </w:r>
    </w:p>
    <w:p w:rsidR="0041605E" w:rsidRPr="009971A1" w:rsidRDefault="00DE0A85" w:rsidP="00230C60">
      <w:pPr>
        <w:ind w:firstLine="540"/>
        <w:jc w:val="both"/>
      </w:pPr>
      <w:r w:rsidRPr="008036A7">
        <w:t xml:space="preserve">осуществление мероприятий, </w:t>
      </w:r>
      <w:r w:rsidRPr="004F3F99">
        <w:t xml:space="preserve">указанных в </w:t>
      </w:r>
      <w:hyperlink r:id="rId9" w:history="1">
        <w:r w:rsidRPr="004F3F99">
          <w:t>подпункте 10 пункта 2</w:t>
        </w:r>
      </w:hyperlink>
      <w:r w:rsidRPr="004F3F99">
        <w:t xml:space="preserve">, </w:t>
      </w:r>
      <w:hyperlink r:id="rId10" w:history="1">
        <w:r w:rsidRPr="004F3F99">
          <w:t>подпунктах 47</w:t>
        </w:r>
      </w:hyperlink>
      <w:r w:rsidRPr="004F3F99">
        <w:t xml:space="preserve">, 47-2, </w:t>
      </w:r>
      <w:hyperlink r:id="rId11" w:history="1">
        <w:r w:rsidRPr="004F3F99">
          <w:t>48 пункта 2</w:t>
        </w:r>
      </w:hyperlink>
      <w:r w:rsidRPr="008036A7">
        <w:t xml:space="preserve"> настоящей статьи, 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зеленых насаждений, выполняющих специальные функции, поверхностных водных </w:t>
      </w:r>
      <w:r w:rsidRPr="008036A7">
        <w:lastRenderedPageBreak/>
        <w:t>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</w:t>
      </w:r>
      <w:r w:rsidR="00730225">
        <w:t>и физических и юридических лиц.</w:t>
      </w:r>
      <w:r w:rsidR="0041605E" w:rsidRPr="009971A1">
        <w:t xml:space="preserve">» </w:t>
      </w:r>
    </w:p>
    <w:p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1605E" w:rsidRPr="009971A1" w:rsidRDefault="0073022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</w:t>
      </w:r>
      <w:r w:rsidR="0041605E" w:rsidRPr="009971A1">
        <w:rPr>
          <w:rFonts w:eastAsia="Calibri"/>
          <w:lang w:eastAsia="en-US"/>
        </w:rPr>
        <w:t>6  статьи 4</w:t>
      </w:r>
      <w:r>
        <w:rPr>
          <w:rFonts w:eastAsia="Calibri"/>
          <w:lang w:eastAsia="en-US"/>
        </w:rPr>
        <w:t>7</w:t>
      </w:r>
      <w:r w:rsidR="0041605E"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:rsidR="00730225" w:rsidRPr="00BA12F3" w:rsidRDefault="0041605E" w:rsidP="00730225">
      <w:pPr>
        <w:ind w:firstLine="540"/>
        <w:jc w:val="both"/>
      </w:pPr>
      <w:r w:rsidRPr="009971A1">
        <w:t>«</w:t>
      </w:r>
      <w:r w:rsidR="007F0142">
        <w:t>6.</w:t>
      </w:r>
      <w:r w:rsidRPr="009971A1">
        <w:t xml:space="preserve"> </w:t>
      </w:r>
      <w:r w:rsidR="00730225" w:rsidRPr="00BA12F3"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Санкт-Петербурга, предусмотренного </w:t>
      </w:r>
      <w:hyperlink r:id="rId12" w:history="1">
        <w:r w:rsidR="00730225" w:rsidRPr="00730225">
          <w:t>частью 6 статьи 4</w:t>
        </w:r>
      </w:hyperlink>
      <w:r w:rsidR="00730225" w:rsidRPr="00BA12F3">
        <w:t xml:space="preserve"> Федерального закона</w:t>
      </w:r>
      <w:r w:rsidR="007F0142" w:rsidRPr="007F0142">
        <w:t xml:space="preserve"> </w:t>
      </w:r>
      <w:r w:rsidR="007F0142">
        <w:t>от 21.07.2005 N 97-ФЗ</w:t>
      </w:r>
      <w:r w:rsidR="00730225" w:rsidRPr="00BA12F3">
        <w:t xml:space="preserve"> "О государственной регистрации уставов муниципальных образований". </w:t>
      </w:r>
    </w:p>
    <w:p w:rsidR="0041605E" w:rsidRPr="009971A1" w:rsidRDefault="00730225" w:rsidP="00730225">
      <w:pPr>
        <w:ind w:firstLine="540"/>
        <w:jc w:val="both"/>
      </w:pPr>
      <w:r w:rsidRPr="00BA12F3"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муниципального совета, принявшего муниципальный правовой акт о внесении указанных изменений и дополнений в ус</w:t>
      </w:r>
      <w:r>
        <w:t>тав муниципального образования.</w:t>
      </w:r>
      <w:r w:rsidR="0041605E" w:rsidRPr="009971A1">
        <w:t>».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730225">
        <w:rPr>
          <w:rFonts w:eastAsia="Calibri"/>
          <w:lang w:eastAsia="en-US"/>
        </w:rPr>
        <w:t>6</w:t>
      </w:r>
      <w:r w:rsidRPr="009971A1">
        <w:rPr>
          <w:rFonts w:eastAsia="Calibri"/>
          <w:lang w:eastAsia="en-US"/>
        </w:rPr>
        <w:t xml:space="preserve"> пункта 2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:rsidR="00730225" w:rsidRPr="00BA12F3" w:rsidRDefault="0011169B" w:rsidP="00730225">
      <w:pPr>
        <w:ind w:firstLine="540"/>
        <w:jc w:val="both"/>
      </w:pPr>
      <w:r>
        <w:t>«</w:t>
      </w:r>
      <w:r w:rsidR="007F0142">
        <w:t xml:space="preserve">6) </w:t>
      </w:r>
      <w:r w:rsidR="00730225" w:rsidRPr="00BA12F3">
        <w:t>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значения, расположенных</w:t>
      </w:r>
      <w:r w:rsidR="007F0142">
        <w:t>,</w:t>
      </w:r>
      <w:r w:rsidR="00730225" w:rsidRPr="00BA12F3">
        <w:t xml:space="preserve"> в том числе</w:t>
      </w:r>
      <w:r w:rsidR="007F0142">
        <w:t>,</w:t>
      </w:r>
      <w:r w:rsidR="00730225" w:rsidRPr="00BA12F3">
        <w:t xml:space="preserve"> в границах территорий объектов культурного наследия народов Российской Федерации (выявленных </w:t>
      </w:r>
      <w:r w:rsidR="00730225">
        <w:t>объектов культурного наследия);»</w:t>
      </w:r>
    </w:p>
    <w:p w:rsidR="0041605E" w:rsidRPr="009971A1" w:rsidRDefault="0041605E" w:rsidP="0041605E">
      <w:pPr>
        <w:pStyle w:val="af6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2</w:t>
      </w:r>
      <w:r w:rsidR="00730225">
        <w:rPr>
          <w:rFonts w:eastAsia="Calibri"/>
          <w:lang w:eastAsia="en-US"/>
        </w:rPr>
        <w:t>-1</w:t>
      </w:r>
      <w:r w:rsidRPr="009971A1">
        <w:rPr>
          <w:rFonts w:eastAsia="Calibri"/>
          <w:lang w:eastAsia="en-US"/>
        </w:rPr>
        <w:t xml:space="preserve">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</w:t>
      </w:r>
      <w:r w:rsidR="00730225" w:rsidRPr="009971A1">
        <w:rPr>
          <w:rFonts w:eastAsia="Calibri"/>
          <w:lang w:eastAsia="en-US"/>
        </w:rPr>
        <w:t>изложить в следующей редакции</w:t>
      </w:r>
      <w:r w:rsidRPr="009971A1">
        <w:rPr>
          <w:rFonts w:eastAsia="Calibri"/>
          <w:lang w:eastAsia="en-US"/>
        </w:rPr>
        <w:t xml:space="preserve">: </w:t>
      </w:r>
    </w:p>
    <w:p w:rsidR="0041605E" w:rsidRPr="009971A1" w:rsidRDefault="0041605E" w:rsidP="00730225">
      <w:pPr>
        <w:ind w:firstLine="540"/>
        <w:jc w:val="both"/>
      </w:pPr>
      <w:r w:rsidRPr="009971A1">
        <w:t>«</w:t>
      </w:r>
      <w:r w:rsidR="007F0142">
        <w:t xml:space="preserve">2-1. </w:t>
      </w:r>
      <w:r w:rsidR="00730225">
        <w:t>В собственности муниципального</w:t>
      </w:r>
      <w:r w:rsidR="00730225" w:rsidRPr="00DF1EEA">
        <w:t xml:space="preserve"> образовани</w:t>
      </w:r>
      <w:r w:rsidR="00730225">
        <w:t xml:space="preserve">я поселок </w:t>
      </w:r>
      <w:r w:rsidR="00730225" w:rsidRPr="00DF1EEA">
        <w:t xml:space="preserve">Комарово может находиться имущество, предназначенное для решения вопросов местного значения, установленных </w:t>
      </w:r>
      <w:hyperlink r:id="rId13" w:history="1">
        <w:r w:rsidR="00730225" w:rsidRPr="00A766D7">
          <w:t>пунктом 5-1 статьи 10</w:t>
        </w:r>
      </w:hyperlink>
      <w:r w:rsidR="00730225" w:rsidRPr="00DF1EEA">
        <w:t xml:space="preserve"> Закона Санкт-Петербурга </w:t>
      </w:r>
      <w:r w:rsidR="00730225" w:rsidRPr="00A766D7">
        <w:t xml:space="preserve">от 23.09.2009 </w:t>
      </w:r>
      <w:r w:rsidR="0011169B">
        <w:t>№</w:t>
      </w:r>
      <w:r w:rsidR="00730225" w:rsidRPr="00A766D7">
        <w:t>420-79</w:t>
      </w:r>
      <w:r w:rsidR="00730225">
        <w:t>.»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после его государственной регистрации.</w:t>
      </w:r>
    </w:p>
    <w:p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 xml:space="preserve">Контроль за исполнением настоящего решения оставляю за </w:t>
      </w:r>
      <w:r w:rsidR="00471917">
        <w:t>главой муниципального образования</w:t>
      </w:r>
      <w:r w:rsidRPr="009971A1">
        <w:t>.</w:t>
      </w:r>
    </w:p>
    <w:p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:rsidR="0041605E" w:rsidRPr="00DC3628" w:rsidRDefault="0041605E" w:rsidP="0041605E">
      <w:pPr>
        <w:spacing w:line="360" w:lineRule="exact"/>
        <w:rPr>
          <w:bCs/>
        </w:rPr>
      </w:pPr>
    </w:p>
    <w:p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52023">
    <w:abstractNumId w:val="0"/>
  </w:num>
  <w:num w:numId="2" w16cid:durableId="1902399523">
    <w:abstractNumId w:val="3"/>
  </w:num>
  <w:num w:numId="3" w16cid:durableId="977759224">
    <w:abstractNumId w:val="7"/>
  </w:num>
  <w:num w:numId="4" w16cid:durableId="1827428187">
    <w:abstractNumId w:val="13"/>
  </w:num>
  <w:num w:numId="5" w16cid:durableId="1345328265">
    <w:abstractNumId w:val="11"/>
  </w:num>
  <w:num w:numId="6" w16cid:durableId="957754747">
    <w:abstractNumId w:val="14"/>
  </w:num>
  <w:num w:numId="7" w16cid:durableId="1602565081">
    <w:abstractNumId w:val="12"/>
  </w:num>
  <w:num w:numId="8" w16cid:durableId="1894928517">
    <w:abstractNumId w:val="9"/>
  </w:num>
  <w:num w:numId="9" w16cid:durableId="20207944">
    <w:abstractNumId w:val="10"/>
  </w:num>
  <w:num w:numId="10" w16cid:durableId="109399071">
    <w:abstractNumId w:val="2"/>
  </w:num>
  <w:num w:numId="11" w16cid:durableId="1160929171">
    <w:abstractNumId w:val="5"/>
  </w:num>
  <w:num w:numId="12" w16cid:durableId="1431587284">
    <w:abstractNumId w:val="6"/>
  </w:num>
  <w:num w:numId="13" w16cid:durableId="809396658">
    <w:abstractNumId w:val="8"/>
  </w:num>
  <w:num w:numId="14" w16cid:durableId="158278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923572">
    <w:abstractNumId w:val="8"/>
  </w:num>
  <w:num w:numId="16" w16cid:durableId="1807435166">
    <w:abstractNumId w:val="1"/>
  </w:num>
  <w:num w:numId="17" w16cid:durableId="6403810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33332"/>
    <w:rsid w:val="00340551"/>
    <w:rsid w:val="00341A25"/>
    <w:rsid w:val="00350E9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770FC"/>
    <w:rsid w:val="00B83FE0"/>
    <w:rsid w:val="00B972FB"/>
    <w:rsid w:val="00BC23FC"/>
    <w:rsid w:val="00BD2D75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467"/>
    <w:rsid w:val="00DF744A"/>
    <w:rsid w:val="00E21BF2"/>
    <w:rsid w:val="00E35444"/>
    <w:rsid w:val="00E607C6"/>
    <w:rsid w:val="00E93810"/>
    <w:rsid w:val="00EB0D8F"/>
    <w:rsid w:val="00ED06D6"/>
    <w:rsid w:val="00EE30C2"/>
    <w:rsid w:val="00EF0E9B"/>
    <w:rsid w:val="00EF4C0C"/>
    <w:rsid w:val="00F11559"/>
    <w:rsid w:val="00F166B5"/>
    <w:rsid w:val="00F22D9F"/>
    <w:rsid w:val="00F25E88"/>
    <w:rsid w:val="00F3327C"/>
    <w:rsid w:val="00F41634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44C03027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5064&amp;dst=106&amp;field=134&amp;date=15.04.2022" TargetMode="External"/><Relationship Id="rId13" Type="http://schemas.openxmlformats.org/officeDocument/2006/relationships/hyperlink" Target="https://login.consultant.ru/link/?req=doc&amp;base=SPB&amp;n=255064&amp;dst=101&amp;field=134&amp;date=15.04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55064&amp;dst=101&amp;field=134&amp;date=15.04.2022" TargetMode="External"/><Relationship Id="rId12" Type="http://schemas.openxmlformats.org/officeDocument/2006/relationships/hyperlink" Target="https://login.consultant.ru/link/?req=doc&amp;base=LAW&amp;n=370300&amp;dst=33&amp;field=134&amp;date=15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SPB&amp;n=255064&amp;dst=80&amp;field=134&amp;date=15.04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55064&amp;dst=68&amp;field=134&amp;date=1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55064&amp;dst=99&amp;field=134&amp;date=15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DF4E4-1089-48C8-B3B7-B1EFE2C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10</cp:revision>
  <cp:lastPrinted>2022-04-18T10:05:00Z</cp:lastPrinted>
  <dcterms:created xsi:type="dcterms:W3CDTF">2022-10-27T12:39:00Z</dcterms:created>
  <dcterms:modified xsi:type="dcterms:W3CDTF">2022-11-14T07:04:00Z</dcterms:modified>
</cp:coreProperties>
</file>